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eastAsia="Calibri"/>
          <w:b/>
          <w:sz w:val="24"/>
          <w:szCs w:val="24"/>
        </w:r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</w:pPr>
      <w:r>
        <w:rPr>
          <w:rFonts w:eastAsia="Calibri"/>
          <w:b/>
          <w:sz w:val="24"/>
          <w:szCs w:val="24"/>
          <w:lang w:eastAsia="en-US"/>
        </w:rPr>
        <w:t xml:space="preserve">Сообщение о возможном установлении публичного сервитута</w:t>
      </w:r>
      <w:r>
        <w:rPr>
          <w:sz w:val="24"/>
          <w:szCs w:val="24"/>
        </w:rPr>
      </w:r>
      <w:r/>
    </w:p>
    <w:p>
      <w:pPr>
        <w:ind w:firstLine="709"/>
        <w:jc w:val="both"/>
        <w:rPr>
          <w:sz w:val="24"/>
          <w:szCs w:val="24"/>
          <w:highlight w:val="none"/>
        </w:rPr>
        <w:pBdr>
          <w:top w:val="none" w:color="000000" w:sz="4" w:space="1"/>
        </w:pBdr>
      </w:pPr>
      <w:r>
        <w:rPr>
          <w:sz w:val="24"/>
          <w:szCs w:val="24"/>
        </w:rPr>
        <w:t xml:space="preserve">Министерством</w:t>
      </w:r>
      <w:r>
        <w:rPr>
          <w:sz w:val="24"/>
          <w:szCs w:val="24"/>
        </w:rPr>
        <w:t xml:space="preserve"> имущественных и земельных отношений Белгородской области рассматривается ходатайство об установлении публичного сервитута </w:t>
      </w:r>
      <w:r>
        <w:rPr>
          <w:sz w:val="24"/>
          <w:szCs w:val="24"/>
        </w:rPr>
        <w:t xml:space="preserve">в целях </w:t>
      </w:r>
      <w:r>
        <w:rPr>
          <w:rFonts w:ascii="Times New Roman" w:hAnsi="Times New Roman" w:cs="Times New Roman"/>
        </w:rPr>
        <w:t xml:space="preserve">размещения объект</w:t>
      </w:r>
      <w:r>
        <w:rPr>
          <w:rFonts w:ascii="Times New Roman" w:hAnsi="Times New Roman" w:cs="Times New Roman"/>
        </w:rPr>
        <w:t xml:space="preserve">а</w:t>
      </w:r>
      <w:r>
        <w:rPr>
          <w:rFonts w:ascii="Times New Roman" w:hAnsi="Times New Roman" w:cs="Times New Roman"/>
        </w:rPr>
        <w:t xml:space="preserve"> электросетевого хозяйства </w:t>
      </w:r>
      <w:r>
        <w:t xml:space="preserve">«Строительство участка 2-цепной ВЛ 110 кВ Обоянь-Рудник – I, II цепь (ПС 110 кВ Обоянь – ПС 110 кВ Рудник)»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отношении земельных участков, расположенных в пределах  кадастровых кварталов:</w:t>
      </w:r>
      <w:r>
        <w:rPr>
          <w:sz w:val="24"/>
          <w:szCs w:val="24"/>
        </w:rPr>
      </w:r>
      <w:r/>
      <w:r>
        <w:rPr>
          <w:sz w:val="24"/>
          <w:szCs w:val="24"/>
        </w:rPr>
      </w:r>
      <w:r>
        <w:rPr>
          <w:sz w:val="24"/>
          <w:szCs w:val="24"/>
        </w:rPr>
      </w:r>
      <w:r/>
      <w:r>
        <w:rPr>
          <w:sz w:val="24"/>
          <w:szCs w:val="24"/>
          <w:highlight w:val="none"/>
        </w:rPr>
      </w:r>
    </w:p>
    <w:tbl>
      <w:tblPr>
        <w:tblStyle w:val="859"/>
        <w:tblW w:w="0" w:type="auto"/>
        <w:tblInd w:w="118" w:type="dxa"/>
        <w:tblLayout w:type="fixed"/>
        <w:tblLook w:val="04A0" w:firstRow="1" w:lastRow="0" w:firstColumn="1" w:lastColumn="0" w:noHBand="0" w:noVBand="1"/>
      </w:tblPr>
      <w:tblGrid>
        <w:gridCol w:w="817"/>
        <w:gridCol w:w="2007"/>
        <w:gridCol w:w="6798"/>
      </w:tblGrid>
      <w:tr>
        <w:trPr/>
        <w:tc>
          <w:tcPr>
            <w:tcW w:w="81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0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Кадастровый квартал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79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Адрес (местоположение)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земельного участка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873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0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31:01:0604001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798" w:type="dxa"/>
            <w:textDirection w:val="lrTb"/>
            <w:noWrap w:val="false"/>
          </w:tcPr>
          <w:p>
            <w:pPr>
              <w:ind w:left="0" w:right="6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Белгородская область,  Ивнянский муниципальный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873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0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31:01:0502001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798" w:type="dxa"/>
            <w:textDirection w:val="lrTb"/>
            <w:noWrap w:val="false"/>
          </w:tcPr>
          <w:p>
            <w:pPr>
              <w:ind w:left="0" w:right="6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Белгородская область, Ивнянский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873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0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31:01:0604002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798" w:type="dxa"/>
            <w:textDirection w:val="lrTb"/>
            <w:noWrap w:val="false"/>
          </w:tcPr>
          <w:p>
            <w:pPr>
              <w:ind w:left="0" w:right="6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Белгородская область, Ивнянский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vMerge w:val="restart"/>
            <w:textDirection w:val="lrTb"/>
            <w:noWrap w:val="false"/>
          </w:tcPr>
          <w:p>
            <w:pPr>
              <w:pStyle w:val="873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31:01:0604004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798" w:type="dxa"/>
            <w:vMerge w:val="restart"/>
            <w:textDirection w:val="lrTb"/>
            <w:noWrap w:val="false"/>
          </w:tcPr>
          <w:p>
            <w:pPr>
              <w:ind w:left="0" w:right="6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Белгородская область, Ивнянский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873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0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31:01:0602008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798" w:type="dxa"/>
            <w:textDirection w:val="lrTb"/>
            <w:noWrap w:val="false"/>
          </w:tcPr>
          <w:p>
            <w:pPr>
              <w:ind w:left="0" w:right="6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Белгородская область, Ивнянский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873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0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31:01:0607002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798" w:type="dxa"/>
            <w:textDirection w:val="lrTb"/>
            <w:noWrap w:val="false"/>
          </w:tcPr>
          <w:p>
            <w:pPr>
              <w:ind w:left="0" w:right="6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Белгородская область, Ивнянский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873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0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31:01:0902003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798" w:type="dxa"/>
            <w:textDirection w:val="lrTb"/>
            <w:noWrap w:val="false"/>
          </w:tcPr>
          <w:p>
            <w:pPr>
              <w:ind w:left="0" w:right="6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Белгородская область, Ивнянский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vMerge w:val="restart"/>
            <w:textDirection w:val="lrTb"/>
            <w:noWrap w:val="false"/>
          </w:tcPr>
          <w:p>
            <w:pPr>
              <w:pStyle w:val="873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31:01:0902005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798" w:type="dxa"/>
            <w:vMerge w:val="restart"/>
            <w:textDirection w:val="lrTb"/>
            <w:noWrap w:val="false"/>
          </w:tcPr>
          <w:p>
            <w:pPr>
              <w:ind w:left="0" w:right="6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Белгородская область, Ивнянский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307"/>
        </w:trPr>
        <w:tc>
          <w:tcPr>
            <w:tcW w:w="817" w:type="dxa"/>
            <w:vMerge w:val="restart"/>
            <w:textDirection w:val="lrTb"/>
            <w:noWrap w:val="false"/>
          </w:tcPr>
          <w:p>
            <w:pPr>
              <w:pStyle w:val="873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31:01:1302002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798" w:type="dxa"/>
            <w:vMerge w:val="restart"/>
            <w:textDirection w:val="lrTb"/>
            <w:noWrap w:val="false"/>
          </w:tcPr>
          <w:p>
            <w:pPr>
              <w:ind w:left="0" w:right="6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Белгородская область, Ивнянский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89"/>
        </w:trPr>
        <w:tc>
          <w:tcPr>
            <w:tcW w:w="817" w:type="dxa"/>
            <w:vMerge w:val="restart"/>
            <w:textDirection w:val="lrTb"/>
            <w:noWrap w:val="false"/>
          </w:tcPr>
          <w:p>
            <w:pPr>
              <w:pStyle w:val="873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31:01:1304001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798" w:type="dxa"/>
            <w:vMerge w:val="restart"/>
            <w:textDirection w:val="lrTb"/>
            <w:noWrap w:val="false"/>
          </w:tcPr>
          <w:p>
            <w:pPr>
              <w:ind w:left="0" w:right="6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Белгородская область, Ивнянский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vMerge w:val="restart"/>
            <w:textDirection w:val="lrTb"/>
            <w:noWrap w:val="false"/>
          </w:tcPr>
          <w:p>
            <w:pPr>
              <w:pStyle w:val="873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31:01:1201006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798" w:type="dxa"/>
            <w:vMerge w:val="restart"/>
            <w:textDirection w:val="lrTb"/>
            <w:noWrap w:val="false"/>
          </w:tcPr>
          <w:p>
            <w:pPr>
              <w:ind w:left="0" w:right="6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Белгородская область, Ивнянский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277"/>
        </w:trPr>
        <w:tc>
          <w:tcPr>
            <w:tcW w:w="817" w:type="dxa"/>
            <w:vMerge w:val="restart"/>
            <w:textDirection w:val="lrTb"/>
            <w:noWrap w:val="false"/>
          </w:tcPr>
          <w:p>
            <w:pPr>
              <w:pStyle w:val="873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31:01:1201008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798" w:type="dxa"/>
            <w:vMerge w:val="restart"/>
            <w:textDirection w:val="lrTb"/>
            <w:noWrap w:val="false"/>
          </w:tcPr>
          <w:p>
            <w:pPr>
              <w:ind w:left="0" w:right="6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Белгородская область, Ивнянский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vMerge w:val="restart"/>
            <w:textDirection w:val="lrTb"/>
            <w:noWrap w:val="false"/>
          </w:tcPr>
          <w:p>
            <w:pPr>
              <w:pStyle w:val="873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31:01:1201009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798" w:type="dxa"/>
            <w:vMerge w:val="restart"/>
            <w:textDirection w:val="lrTb"/>
            <w:noWrap w:val="false"/>
          </w:tcPr>
          <w:p>
            <w:pPr>
              <w:ind w:left="0" w:right="6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Белгородская область, Ивнянский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vMerge w:val="restart"/>
            <w:textDirection w:val="lrTb"/>
            <w:noWrap w:val="false"/>
          </w:tcPr>
          <w:p>
            <w:pPr>
              <w:pStyle w:val="873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31:01:1201011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798" w:type="dxa"/>
            <w:vMerge w:val="restart"/>
            <w:textDirection w:val="lrTb"/>
            <w:noWrap w:val="false"/>
          </w:tcPr>
          <w:p>
            <w:pPr>
              <w:ind w:left="0" w:right="6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Белгородская область, Ивнянский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vMerge w:val="restart"/>
            <w:textDirection w:val="lrTb"/>
            <w:noWrap w:val="false"/>
          </w:tcPr>
          <w:p>
            <w:pPr>
              <w:pStyle w:val="873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31:01:1602003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798" w:type="dxa"/>
            <w:vMerge w:val="restart"/>
            <w:textDirection w:val="lrTb"/>
            <w:noWrap w:val="false"/>
          </w:tcPr>
          <w:p>
            <w:pPr>
              <w:ind w:left="0" w:right="6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Белгородская область, Ивнянский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vMerge w:val="restart"/>
            <w:textDirection w:val="lrTb"/>
            <w:noWrap w:val="false"/>
          </w:tcPr>
          <w:p>
            <w:pPr>
              <w:pStyle w:val="873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31:01:1607001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798" w:type="dxa"/>
            <w:vMerge w:val="restart"/>
            <w:textDirection w:val="lrTb"/>
            <w:noWrap w:val="false"/>
          </w:tcPr>
          <w:p>
            <w:pPr>
              <w:ind w:left="0" w:right="6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Белгородская область, Ивнянский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vMerge w:val="restart"/>
            <w:textDirection w:val="lrTb"/>
            <w:noWrap w:val="false"/>
          </w:tcPr>
          <w:p>
            <w:pPr>
              <w:pStyle w:val="873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31:01:1602004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798" w:type="dxa"/>
            <w:vMerge w:val="restart"/>
            <w:textDirection w:val="lrTb"/>
            <w:noWrap w:val="false"/>
          </w:tcPr>
          <w:p>
            <w:pPr>
              <w:ind w:left="0" w:right="6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Белгородская область, Ивнянский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vMerge w:val="restart"/>
            <w:textDirection w:val="lrTb"/>
            <w:noWrap w:val="false"/>
          </w:tcPr>
          <w:p>
            <w:pPr>
              <w:pStyle w:val="873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31:01:1607004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798" w:type="dxa"/>
            <w:vMerge w:val="restart"/>
            <w:textDirection w:val="lrTb"/>
            <w:noWrap w:val="false"/>
          </w:tcPr>
          <w:p>
            <w:pPr>
              <w:ind w:left="0" w:right="6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Белгородская область, Ивнянский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vMerge w:val="restart"/>
            <w:textDirection w:val="lrTb"/>
            <w:noWrap w:val="false"/>
          </w:tcPr>
          <w:p>
            <w:pPr>
              <w:pStyle w:val="873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31:01:1607002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798" w:type="dxa"/>
            <w:vMerge w:val="restart"/>
            <w:textDirection w:val="lrTb"/>
            <w:noWrap w:val="false"/>
          </w:tcPr>
          <w:p>
            <w:pPr>
              <w:ind w:left="0" w:right="6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Белгородская область, Ивнянский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vMerge w:val="restart"/>
            <w:textDirection w:val="lrTb"/>
            <w:noWrap w:val="false"/>
          </w:tcPr>
          <w:p>
            <w:pPr>
              <w:pStyle w:val="873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31:01:1607003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798" w:type="dxa"/>
            <w:vMerge w:val="restart"/>
            <w:textDirection w:val="lrTb"/>
            <w:noWrap w:val="false"/>
          </w:tcPr>
          <w:p>
            <w:pPr>
              <w:ind w:left="0" w:right="6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Белгородская область, Ивнянский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vMerge w:val="restart"/>
            <w:textDirection w:val="lrTb"/>
            <w:noWrap w:val="false"/>
          </w:tcPr>
          <w:p>
            <w:pPr>
              <w:pStyle w:val="873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31:10:0302001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798" w:type="dxa"/>
            <w:vMerge w:val="restart"/>
            <w:textDirection w:val="lrTb"/>
            <w:noWrap w:val="false"/>
          </w:tcPr>
          <w:p>
            <w:pPr>
              <w:ind w:left="0" w:right="6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Белгородская область, Яковлевский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W w:w="817" w:type="dxa"/>
            <w:vMerge w:val="restart"/>
            <w:textDirection w:val="lrTb"/>
            <w:noWrap w:val="false"/>
          </w:tcPr>
          <w:p>
            <w:pPr>
              <w:pStyle w:val="873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007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31:10:0401001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798" w:type="dxa"/>
            <w:vMerge w:val="restart"/>
            <w:textDirection w:val="lrTb"/>
            <w:noWrap w:val="false"/>
          </w:tcPr>
          <w:p>
            <w:pPr>
              <w:ind w:left="0" w:right="6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Белгородская область, Яковлевский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firstLine="709"/>
        <w:jc w:val="both"/>
        <w:rPr>
          <w:sz w:val="24"/>
          <w:szCs w:val="24"/>
          <w:highlight w:val="none"/>
        </w:r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</w:pPr>
      <w:r>
        <w:rPr>
          <w:sz w:val="24"/>
          <w:szCs w:val="24"/>
        </w:rPr>
        <w:t xml:space="preserve">З</w:t>
      </w:r>
      <w:r>
        <w:rPr>
          <w:sz w:val="24"/>
          <w:szCs w:val="24"/>
        </w:rPr>
        <w:t xml:space="preserve">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</w:t>
      </w:r>
      <w:r>
        <w:rPr>
          <w:sz w:val="24"/>
          <w:szCs w:val="24"/>
        </w:rPr>
        <w:t xml:space="preserve"> в течение пятнадцати</w:t>
      </w:r>
      <w:r>
        <w:rPr>
          <w:sz w:val="24"/>
          <w:szCs w:val="24"/>
        </w:rPr>
        <w:t xml:space="preserve"> дней со дня опубликования </w:t>
      </w:r>
      <w:r>
        <w:rPr>
          <w:sz w:val="24"/>
          <w:szCs w:val="24"/>
        </w:rPr>
        <w:t xml:space="preserve">настоящего </w:t>
      </w:r>
      <w:r>
        <w:rPr>
          <w:sz w:val="24"/>
          <w:szCs w:val="24"/>
        </w:rPr>
        <w:t xml:space="preserve">сообщения</w:t>
      </w:r>
      <w:r>
        <w:rPr>
          <w:sz w:val="24"/>
          <w:szCs w:val="24"/>
        </w:rPr>
        <w:t xml:space="preserve"> с 9 до 13 часов </w:t>
      </w:r>
      <w:r>
        <w:rPr>
          <w:sz w:val="24"/>
          <w:szCs w:val="24"/>
        </w:rPr>
        <w:t xml:space="preserve">с понедельника по пятницу по адресу: Белгородская область, город Белгород, Соборная площадь, 4, телефон для связи 8(4722) 32-34-58, </w:t>
      </w:r>
      <w:r>
        <w:rPr>
          <w:sz w:val="24"/>
          <w:szCs w:val="24"/>
        </w:rPr>
        <w:t xml:space="preserve">35-39-74</w:t>
      </w:r>
      <w:r>
        <w:rPr>
          <w:sz w:val="24"/>
          <w:szCs w:val="24"/>
        </w:rPr>
      </w:r>
      <w:r/>
    </w:p>
    <w:p>
      <w:pPr>
        <w:ind w:firstLine="709"/>
        <w:jc w:val="both"/>
        <w:rPr>
          <w:sz w:val="24"/>
          <w:szCs w:val="24"/>
          <w14:ligatures w14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4"/>
          <w:szCs w:val="24"/>
        </w:rPr>
        <w:t xml:space="preserve">Официальные сайты в информационно-телекоммуникационной сети "Интернет", на которых размещается сообщение о пост</w:t>
      </w:r>
      <w:r>
        <w:rPr>
          <w:sz w:val="24"/>
          <w:szCs w:val="24"/>
        </w:rPr>
        <w:t xml:space="preserve">упившем </w:t>
      </w:r>
      <w:r>
        <w:rPr>
          <w:sz w:val="24"/>
          <w:szCs w:val="24"/>
        </w:rPr>
        <w:t xml:space="preserve">ходатайстве</w:t>
      </w:r>
      <w:r>
        <w:rPr>
          <w:sz w:val="24"/>
          <w:szCs w:val="24"/>
        </w:rPr>
        <w:t xml:space="preserve"> об установлении публичного сервитута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  <w:r/>
    </w:p>
    <w:p>
      <w:pPr>
        <w:ind w:firstLine="709"/>
        <w:jc w:val="both"/>
        <w:rPr>
          <w:sz w:val="24"/>
          <w:szCs w:val="24"/>
          <w14:ligatures w14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4"/>
          <w:szCs w:val="24"/>
        </w:rPr>
      </w:r>
      <w:hyperlink r:id="rId11" w:tooltip="http://dizo31.ru" w:history="1">
        <w:r>
          <w:rPr>
            <w:sz w:val="24"/>
            <w:szCs w:val="24"/>
          </w:rPr>
          <w:t xml:space="preserve">http://dizo31.ru</w:t>
        </w:r>
      </w:hyperlink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  <w:r/>
    </w:p>
    <w:p>
      <w:pPr>
        <w:ind w:firstLine="709"/>
        <w:jc w:val="both"/>
        <w:rPr>
          <w:sz w:val="24"/>
          <w:szCs w:val="24"/>
          <w14:ligatures w14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4"/>
          <w:szCs w:val="24"/>
          <w:lang w:val="en-US"/>
        </w:rPr>
      </w:r>
      <w:r>
        <w:rPr>
          <w:sz w:val="24"/>
          <w:szCs w:val="24"/>
          <w:lang w:val="en-US"/>
        </w:rPr>
      </w:r>
      <w:hyperlink r:id="rId12" w:tooltip="https://valujskij-r31.gosweb.gosuslugi.ru/" w:history="1">
        <w:r>
          <w:rPr>
            <w:sz w:val="24"/>
            <w:szCs w:val="24"/>
            <w:lang w:val="en-US"/>
          </w:rPr>
        </w:r>
        <w:r>
          <w:rPr>
            <w:sz w:val="24"/>
            <w:szCs w:val="24"/>
            <w:lang w:val="en-US"/>
          </w:rPr>
        </w:r>
        <w:r>
          <w:rPr>
            <w:sz w:val="24"/>
            <w:szCs w:val="24"/>
            <w:lang w:val="en-US"/>
          </w:rPr>
          <w:t xml:space="preserve">https://yakovgo.gosuslugi.ru/</w:t>
        </w:r>
        <w:r>
          <w:rPr>
            <w:sz w:val="24"/>
            <w:szCs w:val="24"/>
            <w:lang w:val="en-US"/>
          </w:rPr>
        </w:r>
        <w:r>
          <w:rPr>
            <w:sz w:val="24"/>
            <w:szCs w:val="24"/>
            <w:lang w:val="en-US"/>
          </w:rPr>
        </w:r>
        <w:r>
          <w:rPr>
            <w:sz w:val="24"/>
            <w:szCs w:val="24"/>
            <w:lang w:val="en-US"/>
          </w:rPr>
        </w:r>
      </w:hyperlink>
      <w:r>
        <w:rPr>
          <w:sz w:val="24"/>
          <w:szCs w:val="24"/>
          <w:lang w:val="en-US"/>
        </w:rPr>
        <w:t xml:space="preserve">;</w:t>
      </w:r>
      <w:r>
        <w:rPr>
          <w:sz w:val="24"/>
          <w:szCs w:val="24"/>
          <w:lang w:val="en-US"/>
        </w:rPr>
      </w:r>
      <w:r/>
    </w:p>
    <w:p>
      <w:pPr>
        <w:ind w:firstLine="709"/>
        <w:jc w:val="both"/>
        <w:rPr>
          <w:sz w:val="24"/>
          <w:szCs w:val="24"/>
          <w:highlight w:val="none"/>
          <w14:ligatures w14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4"/>
          <w:szCs w:val="24"/>
        </w:rPr>
      </w:r>
      <w:r>
        <w:rPr>
          <w:sz w:val="24"/>
          <w:szCs w:val="24"/>
        </w:rPr>
      </w:r>
      <w:hyperlink r:id="rId13" w:tooltip="https://oskol-kray.ru/" w:history="1">
        <w:r>
          <w:rPr>
            <w:rStyle w:val="867"/>
            <w:sz w:val="24"/>
            <w:szCs w:val="24"/>
          </w:rPr>
        </w:r>
        <w:r>
          <w:rPr>
            <w:rStyle w:val="867"/>
            <w:sz w:val="24"/>
            <w:szCs w:val="24"/>
          </w:rPr>
          <w:t xml:space="preserve">https://bel-pobeda.ru/</w:t>
        </w:r>
        <w:r>
          <w:rPr>
            <w:rStyle w:val="867"/>
            <w:sz w:val="24"/>
            <w:szCs w:val="24"/>
          </w:rPr>
        </w:r>
        <w:r>
          <w:rPr>
            <w:rStyle w:val="867"/>
            <w:sz w:val="24"/>
            <w:szCs w:val="24"/>
          </w:rPr>
        </w:r>
      </w:hyperlink>
      <w:r>
        <w:rPr>
          <w:sz w:val="24"/>
          <w:szCs w:val="24"/>
        </w:rPr>
        <w:t xml:space="preserve">;</w:t>
      </w:r>
      <w:r/>
    </w:p>
    <w:p>
      <w:pPr>
        <w:ind w:firstLine="709"/>
        <w:jc w:val="both"/>
        <w:rPr>
          <w:sz w:val="24"/>
          <w:szCs w:val="24"/>
          <w:highlight w:val="none"/>
          <w14:ligatures w14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hyperlink r:id="rId14" w:tooltip="https://gubkinadm.gosuslugi.ru/" w:history="1">
        <w:r>
          <w:rPr>
            <w:rStyle w:val="867"/>
            <w:sz w:val="24"/>
            <w:szCs w:val="24"/>
            <w:highlight w:val="none"/>
          </w:rPr>
        </w:r>
        <w:r>
          <w:rPr>
            <w:rStyle w:val="867"/>
            <w:sz w:val="24"/>
            <w:szCs w:val="24"/>
            <w:highlight w:val="none"/>
          </w:rPr>
          <w:t xml:space="preserve">https://admivnya.gosuslugi.ru/</w:t>
        </w:r>
        <w:r>
          <w:rPr>
            <w:rStyle w:val="867"/>
            <w:sz w:val="24"/>
            <w:szCs w:val="24"/>
            <w:highlight w:val="none"/>
          </w:rPr>
        </w:r>
        <w:r>
          <w:rPr>
            <w:rStyle w:val="867"/>
            <w:sz w:val="24"/>
            <w:szCs w:val="24"/>
            <w:highlight w:val="none"/>
          </w:rPr>
        </w:r>
      </w:hyperlink>
      <w:r>
        <w:rPr>
          <w:sz w:val="24"/>
          <w:szCs w:val="24"/>
          <w:highlight w:val="none"/>
        </w:rPr>
        <w:t xml:space="preserve">;</w:t>
      </w:r>
      <w:r>
        <w:rPr>
          <w:sz w:val="24"/>
          <w:szCs w:val="24"/>
          <w:highlight w:val="none"/>
        </w:rPr>
      </w:r>
      <w:r/>
    </w:p>
    <w:p>
      <w:pPr>
        <w:ind w:firstLine="709"/>
        <w:jc w:val="both"/>
        <w:rPr>
          <w:sz w:val="24"/>
          <w:szCs w:val="24"/>
          <w14:ligatures w14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  <w:t xml:space="preserve">https://ivnya-online.ru/</w:t>
      </w:r>
      <w:r>
        <w:rPr>
          <w:sz w:val="24"/>
          <w:szCs w:val="24"/>
          <w:highlight w:val="none"/>
        </w:rPr>
        <w:t xml:space="preserve">.</w:t>
      </w:r>
      <w:r>
        <w:rPr>
          <w:sz w:val="24"/>
          <w:szCs w:val="24"/>
          <w:highlight w:val="none"/>
        </w:rPr>
      </w:r>
      <w:r/>
    </w:p>
    <w:p>
      <w:pPr>
        <w:ind w:firstLine="709"/>
        <w:jc w:val="both"/>
        <w:rPr>
          <w:sz w:val="24"/>
          <w:szCs w:val="24"/>
          <w14:ligatures w14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4"/>
          <w:szCs w:val="24"/>
        </w:rPr>
        <w:t xml:space="preserve">Объект </w:t>
      </w:r>
      <w:r>
        <w:t xml:space="preserve">«Строительство участка 2-цепной ВЛ 110 кВ Обоянь-Рудник – I, II цепь (ПС 110 кВ Обоянь – ПС 110 кВ Рудник)»</w:t>
      </w:r>
      <w:r/>
      <w:r>
        <w:rPr>
          <w:sz w:val="24"/>
          <w:szCs w:val="24"/>
        </w:rPr>
        <w:t xml:space="preserve"> предусмотрен С</w:t>
      </w:r>
      <w:r>
        <w:rPr>
          <w:sz w:val="24"/>
          <w:szCs w:val="24"/>
        </w:rPr>
        <w:t xml:space="preserve">хемой территориального планирования Белгородской области</w:t>
      </w:r>
      <w:r/>
      <w:r>
        <w:rPr>
          <w:sz w:val="24"/>
          <w:szCs w:val="24"/>
        </w:rPr>
        <w:t xml:space="preserve">, утвержденной </w:t>
      </w:r>
      <w:r>
        <w:rPr>
          <w:sz w:val="24"/>
          <w:szCs w:val="24"/>
        </w:rPr>
        <w:t xml:space="preserve">постановлением Правите</w:t>
      </w:r>
      <w:r>
        <w:rPr>
          <w:sz w:val="24"/>
          <w:szCs w:val="24"/>
        </w:rPr>
        <w:t xml:space="preserve">льства Белгородской области от </w:t>
      </w:r>
      <w:r>
        <w:rPr>
          <w:sz w:val="24"/>
          <w:szCs w:val="24"/>
        </w:rPr>
        <w:t xml:space="preserve">31.10.2011 </w:t>
      </w:r>
      <w:r>
        <w:rPr>
          <w:sz w:val="24"/>
          <w:szCs w:val="24"/>
        </w:rPr>
        <w:t xml:space="preserve">№ </w:t>
      </w:r>
      <w:r>
        <w:rPr>
          <w:sz w:val="24"/>
          <w:szCs w:val="24"/>
        </w:rPr>
        <w:t xml:space="preserve">399</w:t>
      </w:r>
      <w:r>
        <w:rPr>
          <w:sz w:val="24"/>
          <w:szCs w:val="24"/>
        </w:rPr>
        <w:t xml:space="preserve">-пп (в редакции от 18.05.2026 года). </w:t>
      </w:r>
      <w:r>
        <w:rPr>
          <w:sz w:val="24"/>
          <w:szCs w:val="24"/>
          <w14:ligatures w14:val="none"/>
        </w:rPr>
      </w:r>
    </w:p>
    <w:p>
      <w:pPr>
        <w:ind w:firstLine="709"/>
        <w:jc w:val="both"/>
        <w:rPr>
          <w14:ligatures w14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4"/>
          <w:szCs w:val="24"/>
        </w:rPr>
        <w:t xml:space="preserve">Документация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планировке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территории в составе проекта планировки и проекта межевания</w:t>
      </w:r>
      <w:bookmarkStart w:id="0" w:name="undefined"/>
      <w:r>
        <w:rPr>
          <w:sz w:val="24"/>
          <w:szCs w:val="24"/>
        </w:rPr>
        <w:t xml:space="preserve"> территории</w:t>
      </w:r>
      <w:r>
        <w:rPr>
          <w:sz w:val="24"/>
          <w:szCs w:val="24"/>
        </w:rPr>
        <w:t xml:space="preserve">, предусматривающая </w:t>
      </w:r>
      <w:r>
        <w:rPr>
          <w:sz w:val="24"/>
          <w:szCs w:val="24"/>
        </w:rPr>
        <w:t xml:space="preserve">размещени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 линейного объекта</w:t>
      </w:r>
      <w:bookmarkEnd w:id="0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титулу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Строительство у</w:t>
      </w:r>
      <w:r>
        <w:rPr>
          <w:sz w:val="24"/>
          <w:szCs w:val="24"/>
        </w:rPr>
        <w:t xml:space="preserve">част</w:t>
      </w:r>
      <w:r>
        <w:rPr>
          <w:sz w:val="24"/>
          <w:szCs w:val="24"/>
        </w:rPr>
        <w:t xml:space="preserve">к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 2-цепной ВЛ 110 кВ Обоянь-Рудник – I, II цепь (ПС 110 кВ Обоянь – ПС 110 кВ Рудник)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утверждена </w:t>
      </w:r>
      <w:r>
        <w:rPr>
          <w:sz w:val="24"/>
          <w:szCs w:val="24"/>
        </w:rPr>
        <w:t xml:space="preserve">приказом Управления архитектуры и градостроительства Белгородской области </w:t>
      </w:r>
      <w:r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08.07.2026 </w:t>
      </w:r>
      <w:r>
        <w:rPr>
          <w:sz w:val="24"/>
          <w:szCs w:val="24"/>
        </w:rPr>
        <w:t xml:space="preserve">№</w:t>
      </w:r>
      <w:r>
        <w:rPr>
          <w:sz w:val="24"/>
          <w:szCs w:val="24"/>
        </w:rPr>
        <w:t xml:space="preserve">101-ОД-Н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</w:pPr>
      <w:r>
        <w:rPr>
          <w:sz w:val="24"/>
          <w:szCs w:val="24"/>
        </w:rPr>
        <w:t xml:space="preserve">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</w:t>
      </w:r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сайт "Вестник нормативных правовых актов Белгородской области" (www.zakon.belregion.ru),</w:t>
      </w:r>
      <w:r>
        <w:rPr>
          <w:sz w:val="24"/>
          <w:szCs w:val="24"/>
        </w:rPr>
        <w:t xml:space="preserve"> "Официальный интернет-портал правовой информации" (www.pravo.gov.ru)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/>
    </w:p>
    <w:p>
      <w:r/>
      <w:r/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mes New Roman CYR">
    <w:panose1 w:val="02020603050405020304"/>
  </w:font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49600955"/>
      <w:docPartObj>
        <w:docPartGallery w:val="Page Numbers (Top of Page)"/>
        <w:docPartUnique w:val="true"/>
      </w:docPartObj>
      <w:rPr/>
    </w:sdtPr>
    <w:sdtContent>
      <w:p>
        <w:pPr>
          <w:pStyle w:val="86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8" w:default="1">
    <w:name w:val="Normal"/>
    <w:pPr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69">
    <w:name w:val="Heading 1"/>
    <w:basedOn w:val="668"/>
    <w:next w:val="668"/>
    <w:link w:val="70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70">
    <w:name w:val="Heading 2"/>
    <w:basedOn w:val="668"/>
    <w:next w:val="668"/>
    <w:link w:val="70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1">
    <w:name w:val="Heading 3"/>
    <w:basedOn w:val="668"/>
    <w:next w:val="668"/>
    <w:link w:val="70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72">
    <w:name w:val="Heading 4"/>
    <w:basedOn w:val="668"/>
    <w:next w:val="668"/>
    <w:link w:val="70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3">
    <w:name w:val="Heading 5"/>
    <w:basedOn w:val="668"/>
    <w:next w:val="668"/>
    <w:link w:val="70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674">
    <w:name w:val="Heading 6"/>
    <w:basedOn w:val="668"/>
    <w:next w:val="668"/>
    <w:link w:val="70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75">
    <w:name w:val="Heading 7"/>
    <w:basedOn w:val="668"/>
    <w:next w:val="668"/>
    <w:link w:val="70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76">
    <w:name w:val="Heading 8"/>
    <w:basedOn w:val="668"/>
    <w:next w:val="668"/>
    <w:link w:val="70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77">
    <w:name w:val="Heading 9"/>
    <w:basedOn w:val="668"/>
    <w:next w:val="668"/>
    <w:link w:val="70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8" w:default="1">
    <w:name w:val="Default Paragraph Font"/>
    <w:uiPriority w:val="1"/>
    <w:semiHidden/>
    <w:unhideWhenUsed/>
  </w:style>
  <w:style w:type="table" w:styleId="67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0" w:default="1">
    <w:name w:val="No List"/>
    <w:uiPriority w:val="99"/>
    <w:semiHidden/>
    <w:unhideWhenUsed/>
  </w:style>
  <w:style w:type="character" w:styleId="681" w:customStyle="1">
    <w:name w:val="Endnote Text Char"/>
    <w:uiPriority w:val="99"/>
    <w:rPr>
      <w:sz w:val="20"/>
    </w:rPr>
  </w:style>
  <w:style w:type="paragraph" w:styleId="682">
    <w:name w:val="endnote text"/>
    <w:basedOn w:val="668"/>
    <w:link w:val="683"/>
    <w:uiPriority w:val="99"/>
    <w:semiHidden/>
    <w:unhideWhenUsed/>
    <w:rPr>
      <w:sz w:val="20"/>
    </w:rPr>
  </w:style>
  <w:style w:type="character" w:styleId="683" w:customStyle="1">
    <w:name w:val="Текст концевой сноски Знак"/>
    <w:link w:val="682"/>
    <w:uiPriority w:val="99"/>
    <w:rPr>
      <w:sz w:val="20"/>
    </w:rPr>
  </w:style>
  <w:style w:type="character" w:styleId="684">
    <w:name w:val="endnote reference"/>
    <w:basedOn w:val="678"/>
    <w:uiPriority w:val="99"/>
    <w:semiHidden/>
    <w:unhideWhenUsed/>
    <w:rPr>
      <w:vertAlign w:val="superscript"/>
    </w:rPr>
  </w:style>
  <w:style w:type="paragraph" w:styleId="685">
    <w:name w:val="table of figures"/>
    <w:basedOn w:val="668"/>
    <w:next w:val="668"/>
    <w:uiPriority w:val="99"/>
    <w:unhideWhenUsed/>
  </w:style>
  <w:style w:type="character" w:styleId="686" w:customStyle="1">
    <w:name w:val="Heading 1 Char"/>
    <w:basedOn w:val="678"/>
    <w:uiPriority w:val="9"/>
    <w:rPr>
      <w:rFonts w:ascii="Arial" w:hAnsi="Arial" w:eastAsia="Arial" w:cs="Arial"/>
      <w:sz w:val="40"/>
      <w:szCs w:val="40"/>
    </w:rPr>
  </w:style>
  <w:style w:type="character" w:styleId="687" w:customStyle="1">
    <w:name w:val="Heading 2 Char"/>
    <w:basedOn w:val="678"/>
    <w:uiPriority w:val="9"/>
    <w:rPr>
      <w:rFonts w:ascii="Arial" w:hAnsi="Arial" w:eastAsia="Arial" w:cs="Arial"/>
      <w:sz w:val="34"/>
    </w:rPr>
  </w:style>
  <w:style w:type="character" w:styleId="688" w:customStyle="1">
    <w:name w:val="Heading 3 Char"/>
    <w:basedOn w:val="678"/>
    <w:uiPriority w:val="9"/>
    <w:rPr>
      <w:rFonts w:ascii="Arial" w:hAnsi="Arial" w:eastAsia="Arial" w:cs="Arial"/>
      <w:sz w:val="30"/>
      <w:szCs w:val="30"/>
    </w:rPr>
  </w:style>
  <w:style w:type="character" w:styleId="689" w:customStyle="1">
    <w:name w:val="Heading 4 Char"/>
    <w:basedOn w:val="678"/>
    <w:uiPriority w:val="9"/>
    <w:rPr>
      <w:rFonts w:ascii="Arial" w:hAnsi="Arial" w:eastAsia="Arial" w:cs="Arial"/>
      <w:b/>
      <w:bCs/>
      <w:sz w:val="26"/>
      <w:szCs w:val="26"/>
    </w:rPr>
  </w:style>
  <w:style w:type="character" w:styleId="690" w:customStyle="1">
    <w:name w:val="Heading 5 Char"/>
    <w:basedOn w:val="678"/>
    <w:uiPriority w:val="9"/>
    <w:rPr>
      <w:rFonts w:ascii="Arial" w:hAnsi="Arial" w:eastAsia="Arial" w:cs="Arial"/>
      <w:b/>
      <w:bCs/>
      <w:sz w:val="24"/>
      <w:szCs w:val="24"/>
    </w:rPr>
  </w:style>
  <w:style w:type="character" w:styleId="691" w:customStyle="1">
    <w:name w:val="Heading 6 Char"/>
    <w:basedOn w:val="678"/>
    <w:uiPriority w:val="9"/>
    <w:rPr>
      <w:rFonts w:ascii="Arial" w:hAnsi="Arial" w:eastAsia="Arial" w:cs="Arial"/>
      <w:b/>
      <w:bCs/>
      <w:sz w:val="22"/>
      <w:szCs w:val="22"/>
    </w:rPr>
  </w:style>
  <w:style w:type="character" w:styleId="692" w:customStyle="1">
    <w:name w:val="Heading 7 Char"/>
    <w:basedOn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3" w:customStyle="1">
    <w:name w:val="Heading 8 Char"/>
    <w:basedOn w:val="678"/>
    <w:uiPriority w:val="9"/>
    <w:rPr>
      <w:rFonts w:ascii="Arial" w:hAnsi="Arial" w:eastAsia="Arial" w:cs="Arial"/>
      <w:i/>
      <w:iCs/>
      <w:sz w:val="22"/>
      <w:szCs w:val="22"/>
    </w:rPr>
  </w:style>
  <w:style w:type="character" w:styleId="694" w:customStyle="1">
    <w:name w:val="Heading 9 Char"/>
    <w:basedOn w:val="678"/>
    <w:uiPriority w:val="9"/>
    <w:rPr>
      <w:rFonts w:ascii="Arial" w:hAnsi="Arial" w:eastAsia="Arial" w:cs="Arial"/>
      <w:i/>
      <w:iCs/>
      <w:sz w:val="21"/>
      <w:szCs w:val="21"/>
    </w:rPr>
  </w:style>
  <w:style w:type="character" w:styleId="695" w:customStyle="1">
    <w:name w:val="Title Char"/>
    <w:basedOn w:val="678"/>
    <w:uiPriority w:val="10"/>
    <w:rPr>
      <w:sz w:val="48"/>
      <w:szCs w:val="48"/>
    </w:rPr>
  </w:style>
  <w:style w:type="character" w:styleId="696" w:customStyle="1">
    <w:name w:val="Subtitle Char"/>
    <w:basedOn w:val="678"/>
    <w:uiPriority w:val="11"/>
    <w:rPr>
      <w:sz w:val="24"/>
      <w:szCs w:val="24"/>
    </w:rPr>
  </w:style>
  <w:style w:type="character" w:styleId="697" w:customStyle="1">
    <w:name w:val="Quote Char"/>
    <w:uiPriority w:val="29"/>
    <w:rPr>
      <w:i/>
    </w:rPr>
  </w:style>
  <w:style w:type="character" w:styleId="698" w:customStyle="1">
    <w:name w:val="Intense Quote Char"/>
    <w:uiPriority w:val="30"/>
    <w:rPr>
      <w:i/>
    </w:rPr>
  </w:style>
  <w:style w:type="character" w:styleId="699" w:customStyle="1">
    <w:name w:val="Footnote Text Char"/>
    <w:uiPriority w:val="99"/>
    <w:rPr>
      <w:sz w:val="18"/>
    </w:rPr>
  </w:style>
  <w:style w:type="character" w:styleId="700" w:customStyle="1">
    <w:name w:val="Заголовок 1 Знак"/>
    <w:basedOn w:val="678"/>
    <w:link w:val="669"/>
    <w:uiPriority w:val="9"/>
    <w:rPr>
      <w:rFonts w:ascii="Arial" w:hAnsi="Arial" w:eastAsia="Arial" w:cs="Arial"/>
      <w:sz w:val="40"/>
      <w:szCs w:val="40"/>
    </w:rPr>
  </w:style>
  <w:style w:type="character" w:styleId="701" w:customStyle="1">
    <w:name w:val="Заголовок 2 Знак"/>
    <w:basedOn w:val="678"/>
    <w:link w:val="670"/>
    <w:uiPriority w:val="9"/>
    <w:rPr>
      <w:rFonts w:ascii="Arial" w:hAnsi="Arial" w:eastAsia="Arial" w:cs="Arial"/>
      <w:sz w:val="34"/>
    </w:rPr>
  </w:style>
  <w:style w:type="character" w:styleId="702" w:customStyle="1">
    <w:name w:val="Заголовок 3 Знак"/>
    <w:basedOn w:val="678"/>
    <w:link w:val="671"/>
    <w:uiPriority w:val="9"/>
    <w:rPr>
      <w:rFonts w:ascii="Arial" w:hAnsi="Arial" w:eastAsia="Arial" w:cs="Arial"/>
      <w:sz w:val="30"/>
      <w:szCs w:val="30"/>
    </w:rPr>
  </w:style>
  <w:style w:type="character" w:styleId="703" w:customStyle="1">
    <w:name w:val="Заголовок 4 Знак"/>
    <w:basedOn w:val="678"/>
    <w:link w:val="672"/>
    <w:uiPriority w:val="9"/>
    <w:rPr>
      <w:rFonts w:ascii="Arial" w:hAnsi="Arial" w:eastAsia="Arial" w:cs="Arial"/>
      <w:b/>
      <w:bCs/>
      <w:sz w:val="26"/>
      <w:szCs w:val="26"/>
    </w:rPr>
  </w:style>
  <w:style w:type="character" w:styleId="704" w:customStyle="1">
    <w:name w:val="Заголовок 5 Знак"/>
    <w:basedOn w:val="678"/>
    <w:link w:val="673"/>
    <w:uiPriority w:val="9"/>
    <w:rPr>
      <w:rFonts w:ascii="Arial" w:hAnsi="Arial" w:eastAsia="Arial" w:cs="Arial"/>
      <w:b/>
      <w:bCs/>
      <w:sz w:val="24"/>
      <w:szCs w:val="24"/>
    </w:rPr>
  </w:style>
  <w:style w:type="character" w:styleId="705" w:customStyle="1">
    <w:name w:val="Заголовок 6 Знак"/>
    <w:basedOn w:val="678"/>
    <w:link w:val="674"/>
    <w:uiPriority w:val="9"/>
    <w:rPr>
      <w:rFonts w:ascii="Arial" w:hAnsi="Arial" w:eastAsia="Arial" w:cs="Arial"/>
      <w:b/>
      <w:bCs/>
      <w:sz w:val="22"/>
      <w:szCs w:val="22"/>
    </w:rPr>
  </w:style>
  <w:style w:type="character" w:styleId="706" w:customStyle="1">
    <w:name w:val="Заголовок 7 Знак"/>
    <w:basedOn w:val="678"/>
    <w:link w:val="67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7" w:customStyle="1">
    <w:name w:val="Заголовок 8 Знак"/>
    <w:basedOn w:val="678"/>
    <w:link w:val="676"/>
    <w:uiPriority w:val="9"/>
    <w:rPr>
      <w:rFonts w:ascii="Arial" w:hAnsi="Arial" w:eastAsia="Arial" w:cs="Arial"/>
      <w:i/>
      <w:iCs/>
      <w:sz w:val="22"/>
      <w:szCs w:val="22"/>
    </w:rPr>
  </w:style>
  <w:style w:type="character" w:styleId="708" w:customStyle="1">
    <w:name w:val="Заголовок 9 Знак"/>
    <w:basedOn w:val="678"/>
    <w:link w:val="677"/>
    <w:uiPriority w:val="9"/>
    <w:rPr>
      <w:rFonts w:ascii="Arial" w:hAnsi="Arial" w:eastAsia="Arial" w:cs="Arial"/>
      <w:i/>
      <w:iCs/>
      <w:sz w:val="21"/>
      <w:szCs w:val="21"/>
    </w:rPr>
  </w:style>
  <w:style w:type="paragraph" w:styleId="709">
    <w:name w:val="Title"/>
    <w:basedOn w:val="668"/>
    <w:next w:val="668"/>
    <w:link w:val="71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0" w:customStyle="1">
    <w:name w:val="Название Знак"/>
    <w:basedOn w:val="678"/>
    <w:link w:val="709"/>
    <w:uiPriority w:val="10"/>
    <w:rPr>
      <w:sz w:val="48"/>
      <w:szCs w:val="48"/>
    </w:rPr>
  </w:style>
  <w:style w:type="paragraph" w:styleId="711">
    <w:name w:val="Subtitle"/>
    <w:basedOn w:val="668"/>
    <w:next w:val="668"/>
    <w:link w:val="712"/>
    <w:uiPriority w:val="11"/>
    <w:qFormat/>
    <w:pPr>
      <w:spacing w:before="200" w:after="200"/>
    </w:pPr>
  </w:style>
  <w:style w:type="character" w:styleId="712" w:customStyle="1">
    <w:name w:val="Подзаголовок Знак"/>
    <w:basedOn w:val="678"/>
    <w:link w:val="711"/>
    <w:uiPriority w:val="11"/>
    <w:rPr>
      <w:sz w:val="24"/>
      <w:szCs w:val="24"/>
    </w:rPr>
  </w:style>
  <w:style w:type="paragraph" w:styleId="713">
    <w:name w:val="Quote"/>
    <w:basedOn w:val="668"/>
    <w:next w:val="668"/>
    <w:link w:val="714"/>
    <w:uiPriority w:val="29"/>
    <w:qFormat/>
    <w:pPr>
      <w:ind w:left="720" w:right="720"/>
    </w:pPr>
    <w:rPr>
      <w:i/>
    </w:rPr>
  </w:style>
  <w:style w:type="character" w:styleId="714" w:customStyle="1">
    <w:name w:val="Цитата 2 Знак"/>
    <w:link w:val="713"/>
    <w:uiPriority w:val="29"/>
    <w:rPr>
      <w:i/>
    </w:rPr>
  </w:style>
  <w:style w:type="paragraph" w:styleId="715">
    <w:name w:val="Intense Quote"/>
    <w:basedOn w:val="668"/>
    <w:next w:val="668"/>
    <w:link w:val="71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6" w:customStyle="1">
    <w:name w:val="Выделенная цитата Знак"/>
    <w:link w:val="715"/>
    <w:uiPriority w:val="30"/>
    <w:rPr>
      <w:i/>
    </w:rPr>
  </w:style>
  <w:style w:type="character" w:styleId="717" w:customStyle="1">
    <w:name w:val="Header Char"/>
    <w:basedOn w:val="678"/>
    <w:uiPriority w:val="99"/>
  </w:style>
  <w:style w:type="character" w:styleId="718" w:customStyle="1">
    <w:name w:val="Footer Char"/>
    <w:basedOn w:val="678"/>
    <w:uiPriority w:val="99"/>
  </w:style>
  <w:style w:type="paragraph" w:styleId="719">
    <w:name w:val="Caption"/>
    <w:basedOn w:val="668"/>
    <w:next w:val="668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20" w:customStyle="1">
    <w:name w:val="Caption Char"/>
    <w:uiPriority w:val="99"/>
  </w:style>
  <w:style w:type="table" w:styleId="721" w:customStyle="1">
    <w:name w:val="Table Grid Light"/>
    <w:basedOn w:val="679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 w:customStyle="1">
    <w:name w:val="Plain Table 1"/>
    <w:basedOn w:val="679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/>
      </w:tcPr>
    </w:tblStylePr>
    <w:tblStylePr w:type="band1Vert">
      <w:tcPr>
        <w:shd w:val="clear" w:color="auto" w:fill="f2f2f2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 w:customStyle="1">
    <w:name w:val="Plain Table 2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 w:customStyle="1">
    <w:name w:val="Plain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5" w:customStyle="1">
    <w:name w:val="Plain Table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Plain Table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1 Light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deaf6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deaf6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be5d6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cecec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ff2cb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8e2f3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1efd8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deaf6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deaf6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be5d6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cecec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ff2cb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8e2f3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1efd8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4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9" w:customStyle="1">
    <w:name w:val="Grid Table 4 - Accent 1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eebf6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eebf6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68a2d8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50" w:customStyle="1">
    <w:name w:val="Grid Table 4 - Accent 2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be5d6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4b184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1" w:customStyle="1">
    <w:name w:val="Grid Table 4 - Accent 3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cecec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52" w:customStyle="1">
    <w:name w:val="Grid Table 4 - Accent 4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ff2cb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d865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53" w:customStyle="1">
    <w:name w:val="Grid Table 4 - Accent 5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8e2f3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54" w:customStyle="1">
    <w:name w:val="Grid Table 4 - Accent 6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1efd8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55" w:customStyle="1">
    <w:name w:val="Grid Table 5 Dark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8a8a8a"/>
      </w:tcPr>
    </w:tblStylePr>
    <w:tblStylePr w:type="band1Vert">
      <w:tcPr>
        <w:shd w:val="clear" w:color="auto" w:fill="8a8a8a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deaf6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3d0eb"/>
      </w:tcPr>
    </w:tblStylePr>
    <w:tblStylePr w:type="band1Vert">
      <w:tcPr>
        <w:shd w:val="clear" w:color="auto" w:fill="b3d0eb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5b9bd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5b9bd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5b9bd5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be5d6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6c3a0"/>
      </w:tcPr>
    </w:tblStylePr>
    <w:tblStylePr w:type="band1Vert">
      <w:tcPr>
        <w:shd w:val="clear" w:color="auto" w:fill="f6c3a0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ed7d3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ed7d3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ed7d3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ed7d31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cecec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5d5d5"/>
      </w:tcPr>
    </w:tblStylePr>
    <w:tblStylePr w:type="band1Vert">
      <w:tcPr>
        <w:shd w:val="clear" w:color="auto" w:fill="d5d5d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a5a5a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a5a5a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a5a5a5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2cb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e28a"/>
      </w:tcPr>
    </w:tblStylePr>
    <w:tblStylePr w:type="band1Vert">
      <w:tcPr>
        <w:shd w:val="clear" w:color="auto" w:fill="ffe28a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c000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c000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c000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c000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8e2f3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9bee4"/>
      </w:tcPr>
    </w:tblStylePr>
    <w:tblStylePr w:type="band1Vert">
      <w:tcPr>
        <w:shd w:val="clear" w:color="auto" w:fill="a9bee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472c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472c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472c4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1efd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cdba8"/>
      </w:tcPr>
    </w:tblStylePr>
    <w:tblStylePr w:type="band1Vert">
      <w:tcPr>
        <w:shd w:val="clear" w:color="auto" w:fill="bcdba8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70ad47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70ad47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70ad47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6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/>
      </w:tcPr>
    </w:tblStylePr>
    <w:tblStylePr w:type="band1Vert">
      <w:tcPr>
        <w:shd w:val="clear" w:color="auto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3" w:customStyle="1">
    <w:name w:val="Grid Table 6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auto" w:fill="ddeaf6"/>
      </w:tcPr>
    </w:tblStylePr>
    <w:tblStylePr w:type="band1Vert">
      <w:tcPr>
        <w:shd w:val="clear" w:color="auto" w:fill="ddeaf6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64" w:customStyle="1">
    <w:name w:val="Grid Table 6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be5d6"/>
      </w:tcPr>
    </w:tblStylePr>
    <w:tblStylePr w:type="band1Vert">
      <w:tcPr>
        <w:shd w:val="clear" w:color="auto" w:fill="fbe5d6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65" w:customStyle="1">
    <w:name w:val="Grid Table 6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auto" w:fill="ececec"/>
      </w:tcPr>
    </w:tblStylePr>
    <w:tblStylePr w:type="band1Vert">
      <w:tcPr>
        <w:shd w:val="clear" w:color="auto" w:fill="ececec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66" w:customStyle="1">
    <w:name w:val="Grid Table 6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f2cb"/>
      </w:tcPr>
    </w:tblStylePr>
    <w:tblStylePr w:type="band1Vert">
      <w:tcPr>
        <w:shd w:val="clear" w:color="auto" w:fill="fff2cb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7" w:customStyle="1">
    <w:name w:val="Grid Table 6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d8e2f3"/>
      </w:tcPr>
    </w:tblStylePr>
    <w:tblStylePr w:type="band1Vert">
      <w:tcPr>
        <w:shd w:val="clear" w:color="auto" w:fill="d8e2f3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8" w:customStyle="1">
    <w:name w:val="Grid Table 6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e1efd8"/>
      </w:tcPr>
    </w:tblStylePr>
    <w:tblStylePr w:type="band1Vert">
      <w:tcPr>
        <w:shd w:val="clear" w:color="auto" w:fill="e1efd8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9" w:customStyle="1">
    <w:name w:val="Grid Table 7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/>
      </w:tcPr>
    </w:tblStylePr>
    <w:tblStylePr w:type="band1Vert">
      <w:tcPr>
        <w:shd w:val="clear" w:color="auto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0" w:customStyle="1">
    <w:name w:val="Grid Table 7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auto" w:fill="ddeaf6"/>
      </w:tcPr>
    </w:tblStylePr>
    <w:tblStylePr w:type="band1Vert">
      <w:tcPr>
        <w:shd w:val="clear" w:color="auto" w:fill="ddeaf6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auto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auto" w:fill="ffffff"/>
        <w:tcBorders>
          <w:top w:val="none" w:color="auto" w:sz="0" w:space="0"/>
          <w:left w:val="none" w:color="auto" w:sz="0" w:space="0"/>
          <w:bottom w:val="single" w:color="ACCCEA" w:themeColor="accen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auto" w:fill="ffffff"/>
        <w:tcBorders>
          <w:top w:val="none" w:color="auto" w:sz="0" w:space="0"/>
          <w:left w:val="single" w:color="ACCCEA" w:themeColor="accen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auto" w:fill="ffffff"/>
        <w:tcBorders>
          <w:top w:val="single" w:color="ACCCEA" w:themeColor="accen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1" w:customStyle="1">
    <w:name w:val="Grid Table 7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be5d6"/>
      </w:tcPr>
    </w:tblStylePr>
    <w:tblStylePr w:type="band1Vert">
      <w:tcPr>
        <w:shd w:val="clear" w:color="auto" w:fill="fbe5d6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auto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auto" w:fill="ffffff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auto" w:fill="ffffff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2" w:customStyle="1">
    <w:name w:val="Grid Table 7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auto" w:fill="ececec"/>
      </w:tcPr>
    </w:tblStylePr>
    <w:tblStylePr w:type="band1Vert">
      <w:tcPr>
        <w:shd w:val="clear" w:color="auto" w:fill="ececec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auto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auto" w:fill="ffffff"/>
        <w:tcBorders>
          <w:top w:val="none" w:color="auto" w:sz="0" w:space="0"/>
          <w:left w:val="none" w:color="auto" w:sz="0" w:space="0"/>
          <w:bottom w:val="single" w:color="A5A5A5" w:themeColor="accent3" w:themeTint="FE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auto" w:fill="ffffff"/>
        <w:tcBorders>
          <w:top w:val="none" w:color="auto" w:sz="0" w:space="0"/>
          <w:left w:val="single" w:color="A5A5A5" w:themeColor="accent3" w:themeTint="FE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auto" w:fill="ffffff"/>
        <w:tcBorders>
          <w:top w:val="single" w:color="A5A5A5" w:themeColor="accent3" w:themeTint="FE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3" w:customStyle="1">
    <w:name w:val="Grid Table 7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f2cb"/>
      </w:tcPr>
    </w:tblStylePr>
    <w:tblStylePr w:type="band1Vert">
      <w:tcPr>
        <w:shd w:val="clear" w:color="auto" w:fill="fff2cb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auto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auto" w:fill="ffffff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auto" w:fill="ffffff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4" w:customStyle="1">
    <w:name w:val="Grid Table 7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d8e2f3"/>
      </w:tcPr>
    </w:tblStylePr>
    <w:tblStylePr w:type="band1Vert">
      <w:tcPr>
        <w:shd w:val="clear" w:color="auto" w:fill="d8e2f3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auto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auto" w:fill="ffffff"/>
        <w:tcBorders>
          <w:top w:val="none" w:color="auto" w:sz="0" w:space="0"/>
          <w:left w:val="none" w:color="auto" w:sz="0" w:space="0"/>
          <w:bottom w:val="single" w:color="95AFDD" w:themeColor="accent5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auto" w:fill="ffffff"/>
        <w:tcBorders>
          <w:top w:val="none" w:color="auto" w:sz="0" w:space="0"/>
          <w:left w:val="single" w:color="95AFDD" w:themeColor="accent5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auto" w:fill="ffffff"/>
        <w:tcBorders>
          <w:top w:val="single" w:color="95AFDD" w:themeColor="accent5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5" w:customStyle="1">
    <w:name w:val="Grid Table 7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auto" w:fill="e1efd8"/>
      </w:tcPr>
    </w:tblStylePr>
    <w:tblStylePr w:type="band1Vert">
      <w:tcPr>
        <w:shd w:val="clear" w:color="auto" w:fill="e1efd8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auto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auto" w:fill="ffffff"/>
        <w:tcBorders>
          <w:top w:val="none" w:color="auto" w:sz="0" w:space="0"/>
          <w:left w:val="none" w:color="auto" w:sz="0" w:space="0"/>
          <w:bottom w:val="single" w:color="ADD394" w:themeColor="accent6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auto" w:fill="ffffff"/>
        <w:tcBorders>
          <w:top w:val="none" w:color="auto" w:sz="0" w:space="0"/>
          <w:left w:val="single" w:color="ADD394" w:themeColor="accent6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auto" w:fill="ffffff"/>
        <w:tcBorders>
          <w:top w:val="single" w:color="ADD394" w:themeColor="accent6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6" w:customStyle="1">
    <w:name w:val="List Table 1 Light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fbfbf"/>
      </w:tcPr>
    </w:tblStylePr>
    <w:tblStylePr w:type="band1Vert">
      <w:tcPr>
        <w:shd w:val="clear" w:color="auto" w:fill="bfbfb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5e5f4"/>
      </w:tcPr>
    </w:tblStylePr>
    <w:tblStylePr w:type="band1Vert">
      <w:tcPr>
        <w:shd w:val="clear" w:color="auto" w:fill="d5e5f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adecb"/>
      </w:tcPr>
    </w:tblStylePr>
    <w:tblStylePr w:type="band1Vert">
      <w:tcPr>
        <w:shd w:val="clear" w:color="auto" w:fill="fadecb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8e8e8"/>
      </w:tcPr>
    </w:tblStylePr>
    <w:tblStylePr w:type="band1Vert">
      <w:tcPr>
        <w:shd w:val="clear" w:color="auto" w:fill="e8e8e8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efbf"/>
      </w:tcPr>
    </w:tblStylePr>
    <w:tblStylePr w:type="band1Vert">
      <w:tcPr>
        <w:shd w:val="clear" w:color="auto" w:fill="ffefb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fdbf0"/>
      </w:tcPr>
    </w:tblStylePr>
    <w:tblStylePr w:type="band1Vert">
      <w:tcPr>
        <w:shd w:val="clear" w:color="auto" w:fill="cfdbf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aebcf"/>
      </w:tcPr>
    </w:tblStylePr>
    <w:tblStylePr w:type="band1Vert">
      <w:tcPr>
        <w:shd w:val="clear" w:color="auto" w:fill="daebc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5e5f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5e5f4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adecb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adecb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8e8e8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8e8e8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fefb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efb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fdbf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fdbf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bc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bc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0" w:customStyle="1">
    <w:name w:val="List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4b18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9c9c9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d86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da9db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9d08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5e5f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5e5f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adecb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adecb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ed7d3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8e8e8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8e8e8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fefb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efb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c000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fdbf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fdbf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bcf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bc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5 Dark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auto" w:fill="5b9bd5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5b9bd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5b9bd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5b9bd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5b9bd5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auto" w:fill="f4b18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f4b184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f4b184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4b184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auto" w:fill="c9c9c9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c9c9c9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c9c9c9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9c9c9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auto" w:fill="ffd865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ffd86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ffd86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d865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auto" w:fill="8da9db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8da9db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8da9db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8da9db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8da9db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uto" w:fill="a9d08e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uto" w:fill="a9d08e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uto" w:fill="a9d08e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a9d08e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6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/>
      </w:tcPr>
    </w:tblStylePr>
    <w:tblStylePr w:type="band1Vert">
      <w:tcPr>
        <w:shd w:val="clear" w:color="auto" w:fill="bfbfbf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2" w:customStyle="1">
    <w:name w:val="List Table 6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auto" w:fill="d5e5f4"/>
      </w:tcPr>
    </w:tblStylePr>
    <w:tblStylePr w:type="band1Vert">
      <w:tcPr>
        <w:shd w:val="clear" w:color="auto" w:fill="d5e5f4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13" w:customStyle="1">
    <w:name w:val="List Table 6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adecb"/>
      </w:tcPr>
    </w:tblStylePr>
    <w:tblStylePr w:type="band1Vert">
      <w:tcPr>
        <w:shd w:val="clear" w:color="auto" w:fill="fadecb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14" w:customStyle="1">
    <w:name w:val="List Table 6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auto" w:fill="e8e8e8"/>
      </w:tcPr>
    </w:tblStylePr>
    <w:tblStylePr w:type="band1Vert">
      <w:tcPr>
        <w:shd w:val="clear" w:color="auto" w:fill="e8e8e8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15" w:customStyle="1">
    <w:name w:val="List Table 6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efbf"/>
      </w:tcPr>
    </w:tblStylePr>
    <w:tblStylePr w:type="band1Vert">
      <w:tcPr>
        <w:shd w:val="clear" w:color="auto" w:fill="ffefbf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16" w:customStyle="1">
    <w:name w:val="List Table 6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auto" w:fill="cfdbf0"/>
      </w:tcPr>
    </w:tblStylePr>
    <w:tblStylePr w:type="band1Vert">
      <w:tcPr>
        <w:shd w:val="clear" w:color="auto" w:fill="cfdbf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17" w:customStyle="1">
    <w:name w:val="List Table 6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auto" w:fill="daebcf"/>
      </w:tcPr>
    </w:tblStylePr>
    <w:tblStylePr w:type="band1Vert">
      <w:tcPr>
        <w:shd w:val="clear" w:color="auto" w:fill="daebcf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18" w:customStyle="1">
    <w:name w:val="List Table 7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/>
      </w:tcPr>
    </w:tblStylePr>
    <w:tblStylePr w:type="band1Vert">
      <w:tcPr>
        <w:shd w:val="clear" w:color="auto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9" w:customStyle="1">
    <w:name w:val="List Table 7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auto" w:fill="d5e5f4"/>
      </w:tcPr>
    </w:tblStylePr>
    <w:tblStylePr w:type="band1Vert">
      <w:tcPr>
        <w:shd w:val="clear" w:color="auto" w:fill="d5e5f4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auto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auto" w:fill="ffffff"/>
        <w:tcBorders>
          <w:top w:val="none" w:color="auto" w:sz="0" w:space="0"/>
          <w:left w:val="none" w:color="auto" w:sz="0" w:space="0"/>
          <w:bottom w:val="single" w:color="5B9BD5" w:themeColor="accent1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auto" w:fill="ffffff"/>
        <w:tcBorders>
          <w:top w:val="none" w:color="auto" w:sz="0" w:space="0"/>
          <w:left w:val="single" w:color="5B9BD5" w:themeColor="accent1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auto" w:fill="ffffff"/>
        <w:tcBorders>
          <w:top w:val="single" w:color="5B9BD5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0" w:customStyle="1">
    <w:name w:val="List Table 7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adecb"/>
      </w:tcPr>
    </w:tblStylePr>
    <w:tblStylePr w:type="band1Vert">
      <w:tcPr>
        <w:shd w:val="clear" w:color="auto" w:fill="fadecb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auto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1" w:customStyle="1">
    <w:name w:val="List Table 7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auto" w:fill="e8e8e8"/>
      </w:tcPr>
    </w:tblStylePr>
    <w:tblStylePr w:type="band1Vert">
      <w:tcPr>
        <w:shd w:val="clear" w:color="auto" w:fill="e8e8e8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auto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/>
        <w:tcBorders>
          <w:top w:val="none" w:color="auto" w:sz="0" w:space="0"/>
          <w:left w:val="none" w:color="auto" w:sz="0" w:space="0"/>
          <w:bottom w:val="single" w:color="C9C9C9" w:themeColor="accent3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/>
        <w:tcBorders>
          <w:top w:val="none" w:color="auto" w:sz="0" w:space="0"/>
          <w:left w:val="single" w:color="C9C9C9" w:themeColor="accent3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/>
        <w:tcBorders>
          <w:top w:val="single" w:color="C9C9C9" w:themeColor="accent3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2" w:customStyle="1">
    <w:name w:val="List Table 7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efbf"/>
      </w:tcPr>
    </w:tblStylePr>
    <w:tblStylePr w:type="band1Vert">
      <w:tcPr>
        <w:shd w:val="clear" w:color="auto" w:fill="ffefbf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auto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3" w:customStyle="1">
    <w:name w:val="List Table 7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auto" w:fill="cfdbf0"/>
      </w:tcPr>
    </w:tblStylePr>
    <w:tblStylePr w:type="band1Vert">
      <w:tcPr>
        <w:shd w:val="clear" w:color="auto" w:fill="cfdbf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auto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/>
        <w:tcBorders>
          <w:top w:val="none" w:color="auto" w:sz="0" w:space="0"/>
          <w:left w:val="none" w:color="auto" w:sz="0" w:space="0"/>
          <w:bottom w:val="single" w:color="8DA9DB" w:themeColor="accent5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/>
        <w:tcBorders>
          <w:top w:val="none" w:color="auto" w:sz="0" w:space="0"/>
          <w:left w:val="single" w:color="8DA9DB" w:themeColor="accent5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/>
        <w:tcBorders>
          <w:top w:val="single" w:color="8DA9DB" w:themeColor="accent5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4" w:customStyle="1">
    <w:name w:val="List Table 7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auto" w:fill="daebcf"/>
      </w:tcPr>
    </w:tblStylePr>
    <w:tblStylePr w:type="band1Vert">
      <w:tcPr>
        <w:shd w:val="clear" w:color="auto" w:fill="daebcf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auto" w:fill="ffffff"/>
        <w:tcBorders>
          <w:top w:val="none" w:color="auto" w:sz="0" w:space="0"/>
          <w:left w:val="none" w:color="auto" w:sz="0" w:space="0"/>
          <w:bottom w:val="none" w:color="auto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/>
        <w:tcBorders>
          <w:top w:val="none" w:color="auto" w:sz="0" w:space="0"/>
          <w:left w:val="none" w:color="auto" w:sz="0" w:space="0"/>
          <w:bottom w:val="single" w:color="A9D08E" w:themeColor="accent6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/>
        <w:tcBorders>
          <w:top w:val="none" w:color="auto" w:sz="0" w:space="0"/>
          <w:left w:val="single" w:color="A9D08E" w:themeColor="accent6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/>
        <w:tcBorders>
          <w:top w:val="single" w:color="A9D08E" w:themeColor="accent6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5" w:customStyle="1">
    <w:name w:val="Lined - Accent"/>
    <w:basedOn w:val="679"/>
    <w:link w:val="88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826" w:customStyle="1">
    <w:name w:val="Lined - Accent 1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bdf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bdf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68a2d8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68a2d8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68a2d8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68a2d8"/>
      </w:tcPr>
    </w:tblStylePr>
  </w:style>
  <w:style w:type="table" w:styleId="827" w:customStyle="1">
    <w:name w:val="Lined - Accent 2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be5d6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be5d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4b18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4b18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4b18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4b184"/>
      </w:tcPr>
    </w:tblStylePr>
  </w:style>
  <w:style w:type="table" w:styleId="828" w:customStyle="1">
    <w:name w:val="Lined - Accent 3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cec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cec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a5a5a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a5a5a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a5a5a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a5a5a5"/>
      </w:tcPr>
    </w:tblStylePr>
  </w:style>
  <w:style w:type="table" w:styleId="829" w:customStyle="1">
    <w:name w:val="Lined - Accent 4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2c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2c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d86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d86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d86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d865"/>
      </w:tcPr>
    </w:tblStylePr>
  </w:style>
  <w:style w:type="table" w:styleId="830" w:customStyle="1">
    <w:name w:val="Lined - Accent 5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8e2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8e2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472c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472c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472c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472c4"/>
      </w:tcPr>
    </w:tblStylePr>
  </w:style>
  <w:style w:type="table" w:styleId="831" w:customStyle="1">
    <w:name w:val="Lined - Accent 6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1efd8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1efd8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0ad4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0ad4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0ad4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0ad47"/>
      </w:tcPr>
    </w:tblStylePr>
  </w:style>
  <w:style w:type="table" w:styleId="832" w:customStyle="1">
    <w:name w:val="Bordered &amp; Lined - Accent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833" w:customStyle="1">
    <w:name w:val="Bordered &amp; Lined - Accent 1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bdf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bdf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68a2d8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68a2d8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68a2d8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68a2d8"/>
      </w:tcPr>
    </w:tblStylePr>
  </w:style>
  <w:style w:type="table" w:styleId="834" w:customStyle="1">
    <w:name w:val="Bordered &amp; Lined - Accent 2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be5d6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be5d6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4b18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4b18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4b18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4b184"/>
      </w:tcPr>
    </w:tblStylePr>
  </w:style>
  <w:style w:type="table" w:styleId="835" w:customStyle="1">
    <w:name w:val="Bordered &amp; Lined - Accent 3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cec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cec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a5a5a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a5a5a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a5a5a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a5a5a5"/>
      </w:tcPr>
    </w:tblStylePr>
  </w:style>
  <w:style w:type="table" w:styleId="836" w:customStyle="1">
    <w:name w:val="Bordered &amp; Lined - Accent 4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2c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2c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d86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d86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d86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d865"/>
      </w:tcPr>
    </w:tblStylePr>
  </w:style>
  <w:style w:type="table" w:styleId="837" w:customStyle="1">
    <w:name w:val="Bordered &amp; Lined - Accent 5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8e2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8e2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472c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472c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472c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472c4"/>
      </w:tcPr>
    </w:tblStylePr>
  </w:style>
  <w:style w:type="table" w:styleId="838" w:customStyle="1">
    <w:name w:val="Bordered &amp; Lined - Accent 6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1efd8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1efd8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0ad4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0ad4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0ad4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0ad47"/>
      </w:tcPr>
    </w:tblStylePr>
  </w:style>
  <w:style w:type="table" w:styleId="839" w:customStyle="1">
    <w:name w:val="Bordered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0" w:customStyle="1">
    <w:name w:val="Bordered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41" w:customStyle="1">
    <w:name w:val="Bordered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42" w:customStyle="1">
    <w:name w:val="Bordered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43" w:customStyle="1">
    <w:name w:val="Bordered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44" w:customStyle="1">
    <w:name w:val="Bordered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45" w:customStyle="1">
    <w:name w:val="Bordered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46">
    <w:name w:val="footnote text"/>
    <w:basedOn w:val="668"/>
    <w:link w:val="847"/>
    <w:uiPriority w:val="99"/>
    <w:semiHidden/>
    <w:unhideWhenUsed/>
    <w:pPr>
      <w:spacing w:after="40"/>
    </w:pPr>
    <w:rPr>
      <w:sz w:val="18"/>
    </w:rPr>
  </w:style>
  <w:style w:type="character" w:styleId="847" w:customStyle="1">
    <w:name w:val="Текст сноски Знак"/>
    <w:link w:val="846"/>
    <w:uiPriority w:val="99"/>
    <w:rPr>
      <w:sz w:val="18"/>
    </w:rPr>
  </w:style>
  <w:style w:type="character" w:styleId="848">
    <w:name w:val="footnote reference"/>
    <w:basedOn w:val="678"/>
    <w:uiPriority w:val="99"/>
    <w:unhideWhenUsed/>
    <w:rPr>
      <w:vertAlign w:val="superscript"/>
    </w:rPr>
  </w:style>
  <w:style w:type="paragraph" w:styleId="849">
    <w:name w:val="toc 1"/>
    <w:basedOn w:val="668"/>
    <w:next w:val="668"/>
    <w:uiPriority w:val="39"/>
    <w:unhideWhenUsed/>
    <w:pPr>
      <w:spacing w:after="57"/>
    </w:pPr>
  </w:style>
  <w:style w:type="paragraph" w:styleId="850">
    <w:name w:val="toc 2"/>
    <w:basedOn w:val="668"/>
    <w:next w:val="668"/>
    <w:uiPriority w:val="39"/>
    <w:unhideWhenUsed/>
    <w:pPr>
      <w:ind w:left="283"/>
      <w:spacing w:after="57"/>
    </w:pPr>
  </w:style>
  <w:style w:type="paragraph" w:styleId="851">
    <w:name w:val="toc 3"/>
    <w:basedOn w:val="668"/>
    <w:next w:val="668"/>
    <w:uiPriority w:val="39"/>
    <w:unhideWhenUsed/>
    <w:pPr>
      <w:ind w:left="567"/>
      <w:spacing w:after="57"/>
    </w:pPr>
  </w:style>
  <w:style w:type="paragraph" w:styleId="852">
    <w:name w:val="toc 4"/>
    <w:basedOn w:val="668"/>
    <w:next w:val="668"/>
    <w:uiPriority w:val="39"/>
    <w:unhideWhenUsed/>
    <w:pPr>
      <w:ind w:left="850"/>
      <w:spacing w:after="57"/>
    </w:pPr>
  </w:style>
  <w:style w:type="paragraph" w:styleId="853">
    <w:name w:val="toc 5"/>
    <w:basedOn w:val="668"/>
    <w:next w:val="668"/>
    <w:uiPriority w:val="39"/>
    <w:unhideWhenUsed/>
    <w:pPr>
      <w:ind w:left="1134"/>
      <w:spacing w:after="57"/>
    </w:pPr>
  </w:style>
  <w:style w:type="paragraph" w:styleId="854">
    <w:name w:val="toc 6"/>
    <w:basedOn w:val="668"/>
    <w:next w:val="668"/>
    <w:uiPriority w:val="39"/>
    <w:unhideWhenUsed/>
    <w:pPr>
      <w:ind w:left="1417"/>
      <w:spacing w:after="57"/>
    </w:pPr>
  </w:style>
  <w:style w:type="paragraph" w:styleId="855">
    <w:name w:val="toc 7"/>
    <w:basedOn w:val="668"/>
    <w:next w:val="668"/>
    <w:uiPriority w:val="39"/>
    <w:unhideWhenUsed/>
    <w:pPr>
      <w:ind w:left="1701"/>
      <w:spacing w:after="57"/>
    </w:pPr>
  </w:style>
  <w:style w:type="paragraph" w:styleId="856">
    <w:name w:val="toc 8"/>
    <w:basedOn w:val="668"/>
    <w:next w:val="668"/>
    <w:uiPriority w:val="39"/>
    <w:unhideWhenUsed/>
    <w:pPr>
      <w:ind w:left="1984"/>
      <w:spacing w:after="57"/>
    </w:pPr>
  </w:style>
  <w:style w:type="paragraph" w:styleId="857">
    <w:name w:val="toc 9"/>
    <w:basedOn w:val="668"/>
    <w:next w:val="668"/>
    <w:uiPriority w:val="39"/>
    <w:unhideWhenUsed/>
    <w:pPr>
      <w:ind w:left="2268"/>
      <w:spacing w:after="57"/>
    </w:pPr>
  </w:style>
  <w:style w:type="paragraph" w:styleId="858">
    <w:name w:val="TOC Heading"/>
    <w:uiPriority w:val="39"/>
    <w:unhideWhenUsed/>
  </w:style>
  <w:style w:type="table" w:styleId="859">
    <w:name w:val="Table Grid"/>
    <w:basedOn w:val="679"/>
    <w:uiPriority w:val="3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60">
    <w:name w:val="No Spacing"/>
    <w:uiPriority w:val="1"/>
    <w:qFormat/>
    <w:pPr>
      <w:spacing w:after="0" w:line="240" w:lineRule="auto"/>
    </w:pPr>
  </w:style>
  <w:style w:type="paragraph" w:styleId="861">
    <w:name w:val="Balloon Text"/>
    <w:basedOn w:val="668"/>
    <w:link w:val="862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62" w:customStyle="1">
    <w:name w:val="Текст выноски Знак"/>
    <w:basedOn w:val="678"/>
    <w:link w:val="861"/>
    <w:uiPriority w:val="99"/>
    <w:semiHidden/>
    <w:rPr>
      <w:rFonts w:ascii="Segoe UI" w:hAnsi="Segoe UI" w:cs="Segoe UI"/>
      <w:sz w:val="18"/>
      <w:szCs w:val="18"/>
    </w:rPr>
  </w:style>
  <w:style w:type="paragraph" w:styleId="863">
    <w:name w:val="Header"/>
    <w:basedOn w:val="668"/>
    <w:link w:val="86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64" w:customStyle="1">
    <w:name w:val="Верхний колонтитул Знак"/>
    <w:basedOn w:val="678"/>
    <w:link w:val="863"/>
    <w:uiPriority w:val="99"/>
  </w:style>
  <w:style w:type="paragraph" w:styleId="865">
    <w:name w:val="Footer"/>
    <w:basedOn w:val="668"/>
    <w:link w:val="86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66" w:customStyle="1">
    <w:name w:val="Нижний колонтитул Знак"/>
    <w:basedOn w:val="678"/>
    <w:link w:val="865"/>
    <w:uiPriority w:val="99"/>
  </w:style>
  <w:style w:type="character" w:styleId="867">
    <w:name w:val="Hyperlink"/>
    <w:rPr>
      <w:color w:val="0000ff"/>
      <w:u w:val="single"/>
    </w:rPr>
  </w:style>
  <w:style w:type="paragraph" w:styleId="868">
    <w:name w:val="Normal (Web)"/>
    <w:pPr>
      <w:spacing w:before="100" w:beforeAutospacing="1" w:after="100" w:afterAutospacing="1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69" w:customStyle="1">
    <w:name w:val="button-search"/>
    <w:basedOn w:val="678"/>
  </w:style>
  <w:style w:type="character" w:styleId="870" w:customStyle="1">
    <w:name w:val="Основной текст (2)_"/>
    <w:link w:val="871"/>
    <w:rPr>
      <w:sz w:val="28"/>
      <w:szCs w:val="28"/>
      <w:shd w:val="clear" w:color="auto" w:fill="ffffff"/>
    </w:rPr>
  </w:style>
  <w:style w:type="paragraph" w:styleId="871" w:customStyle="1">
    <w:name w:val="Основной текст (2)"/>
    <w:basedOn w:val="668"/>
    <w:link w:val="870"/>
    <w:pPr>
      <w:jc w:val="both"/>
      <w:spacing w:before="600" w:line="322" w:lineRule="exact"/>
      <w:shd w:val="clear" w:color="auto" w:fill="ffffff"/>
      <w:widowControl w:val="off"/>
    </w:pPr>
    <w:rPr>
      <w:sz w:val="28"/>
      <w:szCs w:val="28"/>
    </w:rPr>
  </w:style>
  <w:style w:type="character" w:styleId="872" w:customStyle="1">
    <w:name w:val="blk"/>
  </w:style>
  <w:style w:type="paragraph" w:styleId="873">
    <w:name w:val="List Paragraph"/>
    <w:basedOn w:val="668"/>
    <w:uiPriority w:val="34"/>
    <w:qFormat/>
    <w:pPr>
      <w:contextualSpacing/>
      <w:ind w:left="720"/>
    </w:pPr>
  </w:style>
  <w:style w:type="paragraph" w:styleId="874">
    <w:name w:val="Body Text"/>
    <w:basedOn w:val="668"/>
    <w:link w:val="875"/>
    <w:pPr>
      <w:jc w:val="center"/>
    </w:pPr>
    <w:rPr>
      <w:sz w:val="20"/>
      <w:szCs w:val="20"/>
    </w:rPr>
  </w:style>
  <w:style w:type="character" w:styleId="875" w:customStyle="1">
    <w:name w:val="Основной текст Знак"/>
    <w:basedOn w:val="678"/>
    <w:link w:val="874"/>
    <w:rPr>
      <w:rFonts w:ascii="Times New Roman" w:hAnsi="Times New Roman" w:eastAsia="Times New Roman" w:cs="Times New Roman"/>
      <w:sz w:val="24"/>
      <w:szCs w:val="20"/>
    </w:rPr>
  </w:style>
  <w:style w:type="character" w:styleId="876" w:customStyle="1">
    <w:name w:val="Table caption_"/>
    <w:link w:val="878"/>
    <w:uiPriority w:val="99"/>
    <w:rPr>
      <w:b/>
      <w:bCs/>
      <w:shd w:val="clear" w:color="auto" w:fill="ffffff"/>
    </w:rPr>
  </w:style>
  <w:style w:type="character" w:styleId="877" w:customStyle="1">
    <w:name w:val="Body text + 10 pt"/>
    <w:uiPriority w:val="99"/>
    <w:rPr>
      <w:rFonts w:ascii="Times New Roman" w:hAnsi="Times New Roman" w:cs="Times New Roman"/>
      <w:sz w:val="20"/>
      <w:szCs w:val="20"/>
      <w:u w:val="none"/>
    </w:rPr>
  </w:style>
  <w:style w:type="paragraph" w:styleId="878" w:customStyle="1">
    <w:name w:val="Table caption"/>
    <w:basedOn w:val="668"/>
    <w:link w:val="876"/>
    <w:uiPriority w:val="99"/>
    <w:pPr>
      <w:spacing w:line="240" w:lineRule="atLeast"/>
      <w:shd w:val="clear" w:color="auto" w:fill="ffffff"/>
      <w:widowControl w:val="off"/>
    </w:pPr>
    <w:rPr>
      <w:b/>
      <w:bCs/>
    </w:rPr>
  </w:style>
  <w:style w:type="paragraph" w:styleId="879" w:customStyle="1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880" w:customStyle="1">
    <w:name w:val="user-account__name"/>
    <w:basedOn w:val="678"/>
  </w:style>
  <w:style w:type="character" w:styleId="881">
    <w:name w:val="FollowedHyperlink"/>
    <w:basedOn w:val="678"/>
    <w:uiPriority w:val="99"/>
    <w:semiHidden/>
    <w:unhideWhenUsed/>
    <w:rPr>
      <w:color w:val="954f72" w:themeColor="followedHyperlink"/>
      <w:u w:val="single"/>
    </w:rPr>
  </w:style>
  <w:style w:type="paragraph" w:styleId="882" w:customStyle="1">
    <w:name w:val="Основной стиль"/>
    <w:link w:val="825"/>
    <w:pPr>
      <w:ind w:firstLine="360"/>
      <w:jc w:val="both"/>
      <w:spacing w:after="0" w:line="240" w:lineRule="auto"/>
    </w:pPr>
    <w:rPr>
      <w:rFonts w:ascii="Times New Roman" w:hAnsi="Times New Roman" w:cs="Times New Roman"/>
      <w:sz w:val="24"/>
      <w:szCs w:val="24"/>
      <w:lang w:val="en-US" w:eastAsia="ru-RU"/>
    </w:rPr>
  </w:style>
  <w:style w:type="paragraph" w:styleId="883" w:customStyle="1">
    <w:name w:val="Нормальный (таблица)"/>
    <w:pPr>
      <w:contextualSpacing w:val="0"/>
      <w:ind w:left="0" w:right="0" w:firstLine="720"/>
      <w:jc w:val="both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 CYR" w:hAnsi="Times New Roman CYR" w:eastAsia="Times New Roman CYR" w:cs="Times New Roman CYR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ru-RU"/>
      <w14:ligatures w14:val="none"/>
    </w:rPr>
  </w:style>
  <w:style w:type="paragraph" w:styleId="884" w:customStyle="1">
    <w:name w:val="Table Paragraph"/>
    <w:uiPriority w:val="1"/>
    <w:qFormat/>
    <w:pPr>
      <w:contextualSpacing w:val="0"/>
      <w:ind w:left="99" w:right="12" w:firstLine="0"/>
      <w:jc w:val="center"/>
      <w:keepLines w:val="0"/>
      <w:keepNext w:val="0"/>
      <w:pageBreakBefore w:val="0"/>
      <w:spacing w:before="0" w:beforeAutospacing="0" w:after="0" w:afterAutospacing="0" w:line="138" w:lineRule="exact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table" w:styleId="885" w:customStyle="1">
    <w:name w:val="Table Normal"/>
    <w:uiPriority w:val="2"/>
    <w:semiHidden/>
    <w:unhideWhenUsed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hint="default"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top w:w="0" w:type="dxa"/>
        <w:right w:w="0" w:type="dxa"/>
        <w:bottom w:w="0" w:type="dxa"/>
      </w:tblCellMar>
    </w:tblPr>
    <w:trPr>
      <w:cantSplit w:val="false"/>
      <w:jc w:val="left"/>
    </w:trPr>
    <w:tcPr>
      <w:tcW w:w="0" w:type="auto"/>
      <w:vAlign w:val="top"/>
      <w:vMerge w:val="restart"/>
      <w:hMerge w:val="restart"/>
    </w:tcPr>
  </w:style>
  <w:style w:type="paragraph" w:styleId="886" w:customStyle="1">
    <w:name w:val="Прижатый влево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 CYR" w:hAnsi="Times New Roman CYR" w:cs="Times New Roman CYR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http://dizo31.ru" TargetMode="External"/><Relationship Id="rId12" Type="http://schemas.openxmlformats.org/officeDocument/2006/relationships/hyperlink" Target="https://valujskij-r31.gosweb.gosuslugi.ru/" TargetMode="External"/><Relationship Id="rId13" Type="http://schemas.openxmlformats.org/officeDocument/2006/relationships/hyperlink" Target="https://oskol-kray.ru/" TargetMode="External"/><Relationship Id="rId14" Type="http://schemas.openxmlformats.org/officeDocument/2006/relationships/hyperlink" Target="https://gubkinadm.gosuslugi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>Департамент имущественных и земельных отношений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Александра Евгеньевна</dc:creator>
  <cp:revision>25</cp:revision>
  <dcterms:created xsi:type="dcterms:W3CDTF">2022-01-14T13:30:00Z</dcterms:created>
  <dcterms:modified xsi:type="dcterms:W3CDTF">2026-07-24T09:47:05Z</dcterms:modified>
</cp:coreProperties>
</file>